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Pr="0029379D" w:rsidRDefault="0029379D" w:rsidP="0029379D">
      <w:pPr>
        <w:jc w:val="center"/>
        <w:rPr>
          <w:b/>
          <w:sz w:val="28"/>
          <w:szCs w:val="28"/>
        </w:rPr>
      </w:pPr>
      <w:r w:rsidRPr="00DF343E">
        <w:rPr>
          <w:b/>
          <w:sz w:val="28"/>
          <w:szCs w:val="28"/>
        </w:rPr>
        <w:t>РОССИЙСКАЯ ФЕДЕРАЦИЯ</w:t>
      </w:r>
    </w:p>
    <w:p w:rsidR="00682B87" w:rsidRDefault="00682B87" w:rsidP="00DB1C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Default="00682B87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82B87" w:rsidRPr="0081483B" w:rsidRDefault="009D652C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682B87">
        <w:rPr>
          <w:b/>
          <w:bCs/>
          <w:sz w:val="28"/>
          <w:szCs w:val="28"/>
        </w:rPr>
        <w:t xml:space="preserve">  СОЗЫВА</w:t>
      </w:r>
    </w:p>
    <w:p w:rsidR="00682B87" w:rsidRDefault="00682B87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7283F" w:rsidRDefault="00A7283F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2B87" w:rsidRPr="00982AD3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9D65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004A6">
        <w:rPr>
          <w:rFonts w:ascii="Times New Roman" w:hAnsi="Times New Roman"/>
          <w:b/>
          <w:sz w:val="28"/>
          <w:szCs w:val="28"/>
        </w:rPr>
        <w:t xml:space="preserve">     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2004A6" w:rsidRPr="002004A6">
        <w:rPr>
          <w:rFonts w:ascii="Times New Roman" w:hAnsi="Times New Roman"/>
          <w:sz w:val="28"/>
          <w:szCs w:val="28"/>
        </w:rPr>
        <w:t>ПРИНЯТО</w:t>
      </w:r>
      <w:r w:rsidR="009D652C" w:rsidRPr="002004A6">
        <w:rPr>
          <w:rFonts w:ascii="Times New Roman" w:hAnsi="Times New Roman"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9C42C6">
        <w:rPr>
          <w:rFonts w:ascii="Times New Roman" w:hAnsi="Times New Roman"/>
          <w:b/>
          <w:sz w:val="28"/>
          <w:szCs w:val="28"/>
        </w:rPr>
        <w:t xml:space="preserve">       </w:t>
      </w:r>
      <w:r w:rsidR="002004A6">
        <w:rPr>
          <w:rFonts w:ascii="Times New Roman" w:hAnsi="Times New Roman"/>
          <w:b/>
          <w:sz w:val="28"/>
          <w:szCs w:val="28"/>
        </w:rPr>
        <w:t>«</w:t>
      </w:r>
      <w:r w:rsidR="0029379D">
        <w:rPr>
          <w:rFonts w:ascii="Times New Roman" w:hAnsi="Times New Roman"/>
          <w:b/>
          <w:sz w:val="28"/>
          <w:szCs w:val="28"/>
        </w:rPr>
        <w:softHyphen/>
      </w:r>
      <w:r w:rsidR="0029379D">
        <w:rPr>
          <w:rFonts w:ascii="Times New Roman" w:hAnsi="Times New Roman"/>
          <w:b/>
          <w:sz w:val="28"/>
          <w:szCs w:val="28"/>
        </w:rPr>
        <w:softHyphen/>
      </w:r>
      <w:r w:rsidR="0029379D">
        <w:rPr>
          <w:rFonts w:ascii="Times New Roman" w:hAnsi="Times New Roman"/>
          <w:b/>
          <w:sz w:val="28"/>
          <w:szCs w:val="28"/>
        </w:rPr>
        <w:softHyphen/>
      </w:r>
      <w:r w:rsidR="0029379D">
        <w:rPr>
          <w:rFonts w:ascii="Times New Roman" w:hAnsi="Times New Roman"/>
          <w:b/>
          <w:sz w:val="28"/>
          <w:szCs w:val="28"/>
        </w:rPr>
        <w:softHyphen/>
      </w:r>
      <w:r w:rsidR="002113CF">
        <w:rPr>
          <w:rFonts w:ascii="Times New Roman" w:hAnsi="Times New Roman"/>
          <w:b/>
          <w:sz w:val="28"/>
          <w:szCs w:val="28"/>
        </w:rPr>
        <w:t>01</w:t>
      </w:r>
      <w:r w:rsidR="002004A6">
        <w:rPr>
          <w:rFonts w:ascii="Times New Roman" w:hAnsi="Times New Roman"/>
          <w:b/>
          <w:sz w:val="28"/>
          <w:szCs w:val="28"/>
        </w:rPr>
        <w:t>»</w:t>
      </w:r>
      <w:r w:rsidR="00D30528">
        <w:rPr>
          <w:rFonts w:ascii="Times New Roman" w:hAnsi="Times New Roman"/>
          <w:b/>
          <w:sz w:val="28"/>
          <w:szCs w:val="28"/>
        </w:rPr>
        <w:t xml:space="preserve"> </w:t>
      </w:r>
      <w:r w:rsidR="002113CF">
        <w:rPr>
          <w:rFonts w:ascii="Times New Roman" w:hAnsi="Times New Roman"/>
          <w:b/>
          <w:sz w:val="28"/>
          <w:szCs w:val="28"/>
        </w:rPr>
        <w:t>апреля</w:t>
      </w:r>
      <w:r w:rsidR="002004A6">
        <w:rPr>
          <w:rFonts w:ascii="Times New Roman" w:hAnsi="Times New Roman"/>
          <w:b/>
          <w:sz w:val="28"/>
          <w:szCs w:val="28"/>
        </w:rPr>
        <w:t xml:space="preserve"> </w:t>
      </w:r>
      <w:r w:rsidR="002004A6" w:rsidRPr="00D30528">
        <w:rPr>
          <w:rFonts w:ascii="Times New Roman" w:hAnsi="Times New Roman"/>
          <w:b/>
          <w:sz w:val="28"/>
          <w:szCs w:val="28"/>
        </w:rPr>
        <w:t>201</w:t>
      </w:r>
      <w:r w:rsidR="009C42C6">
        <w:rPr>
          <w:rFonts w:ascii="Times New Roman" w:hAnsi="Times New Roman"/>
          <w:b/>
          <w:sz w:val="28"/>
          <w:szCs w:val="28"/>
        </w:rPr>
        <w:t>9</w:t>
      </w:r>
      <w:r w:rsidR="002004A6" w:rsidRPr="00D30528">
        <w:rPr>
          <w:rFonts w:ascii="Times New Roman" w:hAnsi="Times New Roman"/>
          <w:b/>
          <w:sz w:val="28"/>
          <w:szCs w:val="28"/>
        </w:rPr>
        <w:t>г</w:t>
      </w:r>
    </w:p>
    <w:p w:rsidR="00682B87" w:rsidRPr="00982AD3" w:rsidRDefault="00682B87" w:rsidP="00DB1C55">
      <w:pPr>
        <w:rPr>
          <w:sz w:val="28"/>
          <w:szCs w:val="28"/>
        </w:rPr>
      </w:pPr>
    </w:p>
    <w:p w:rsidR="00DB1C55" w:rsidRDefault="00DB1C55" w:rsidP="00DB1C55">
      <w:pPr>
        <w:rPr>
          <w:b/>
          <w:sz w:val="28"/>
          <w:szCs w:val="28"/>
        </w:rPr>
      </w:pPr>
    </w:p>
    <w:p w:rsidR="009C42C6" w:rsidRDefault="009C42C6" w:rsidP="009C42C6">
      <w:pPr>
        <w:pStyle w:val="ConsPlusTitle"/>
        <w:ind w:right="2266"/>
        <w:jc w:val="both"/>
        <w:rPr>
          <w:sz w:val="28"/>
          <w:szCs w:val="28"/>
        </w:rPr>
      </w:pPr>
      <w:bookmarkStart w:id="0" w:name="_Hlk483835292"/>
      <w:r>
        <w:rPr>
          <w:sz w:val="28"/>
          <w:szCs w:val="28"/>
        </w:rPr>
        <w:t>Об утверждении Положения о добровольных пожертвованиях Петровскому городскому поселению</w:t>
      </w:r>
    </w:p>
    <w:bookmarkEnd w:id="0"/>
    <w:p w:rsidR="009C42C6" w:rsidRDefault="009C42C6" w:rsidP="009C42C6">
      <w:pPr>
        <w:pStyle w:val="ConsPlusTitle"/>
        <w:jc w:val="center"/>
        <w:rPr>
          <w:sz w:val="28"/>
          <w:szCs w:val="28"/>
        </w:rPr>
      </w:pP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Pr="00D03373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337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124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582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41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55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1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Федерального закона от 11.08.1995 N 135-ФЗ "О благотворительной деятельности и благотворительных организациях", </w:t>
      </w:r>
      <w:hyperlink r:id="rId13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</w:t>
      </w:r>
      <w:proofErr w:type="gramEnd"/>
      <w:r w:rsidRPr="00D03373">
        <w:rPr>
          <w:rFonts w:ascii="Times New Roman" w:hAnsi="Times New Roman" w:cs="Times New Roman"/>
          <w:sz w:val="28"/>
          <w:szCs w:val="28"/>
        </w:rPr>
        <w:t xml:space="preserve">", </w:t>
      </w:r>
      <w:hyperlink r:id="rId14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</w:t>
      </w:r>
      <w:r w:rsidR="00D03373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поселения, Совет Петровского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033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3373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9C42C6" w:rsidRDefault="009C42C6" w:rsidP="00D03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добровольных пожертвованиях </w:t>
      </w:r>
      <w:r w:rsidR="00D03373">
        <w:rPr>
          <w:rFonts w:ascii="Times New Roman" w:hAnsi="Times New Roman" w:cs="Times New Roman"/>
          <w:sz w:val="28"/>
          <w:szCs w:val="28"/>
        </w:rPr>
        <w:t>Петровскому городскому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приложению).</w:t>
      </w:r>
    </w:p>
    <w:p w:rsidR="00D03373" w:rsidRDefault="00D03373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2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C42C6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Петровского городского поселения.</w:t>
      </w:r>
    </w:p>
    <w:p w:rsidR="009C42C6" w:rsidRDefault="00D03373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 w:rsidR="009C42C6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подписания. 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373" w:rsidRDefault="00D03373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373" w:rsidRDefault="00D03373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373" w:rsidRDefault="00D03373" w:rsidP="00D03373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D03373" w:rsidRDefault="00D03373" w:rsidP="00D03373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В.А.о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Аскяров</w:t>
      </w:r>
      <w:proofErr w:type="spellEnd"/>
    </w:p>
    <w:p w:rsidR="00D03373" w:rsidRDefault="00D03373" w:rsidP="00D03373">
      <w:pPr>
        <w:pStyle w:val="ab"/>
        <w:rPr>
          <w:rFonts w:ascii="Times New Roman" w:hAnsi="Times New Roman"/>
          <w:b/>
          <w:sz w:val="28"/>
          <w:szCs w:val="28"/>
        </w:rPr>
      </w:pPr>
    </w:p>
    <w:p w:rsidR="00D03373" w:rsidRDefault="00D03373" w:rsidP="00D03373">
      <w:pPr>
        <w:pStyle w:val="ab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03373" w:rsidRPr="00B72AED" w:rsidRDefault="00D03373" w:rsidP="00D03373">
      <w:pPr>
        <w:pStyle w:val="ab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>Петровского городск</w:t>
      </w:r>
      <w:r>
        <w:rPr>
          <w:rFonts w:ascii="Times New Roman" w:hAnsi="Times New Roman"/>
          <w:b/>
          <w:sz w:val="28"/>
          <w:szCs w:val="28"/>
        </w:rPr>
        <w:t>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B72AED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B72AED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D03373" w:rsidRPr="00B72AED" w:rsidRDefault="00D03373" w:rsidP="00D033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3373" w:rsidRPr="00B72AED" w:rsidRDefault="00D03373" w:rsidP="00D03373">
      <w:pPr>
        <w:rPr>
          <w:sz w:val="28"/>
          <w:szCs w:val="28"/>
        </w:rPr>
      </w:pPr>
      <w:r w:rsidRPr="00B72AED">
        <w:rPr>
          <w:sz w:val="28"/>
          <w:szCs w:val="28"/>
        </w:rPr>
        <w:t>п. Петровский</w:t>
      </w:r>
    </w:p>
    <w:p w:rsidR="00D03373" w:rsidRPr="00B72AED" w:rsidRDefault="00D03373" w:rsidP="00D03373">
      <w:pPr>
        <w:rPr>
          <w:sz w:val="28"/>
          <w:szCs w:val="28"/>
        </w:rPr>
      </w:pPr>
      <w:r w:rsidRPr="00B72AED">
        <w:rPr>
          <w:sz w:val="28"/>
          <w:szCs w:val="28"/>
        </w:rPr>
        <w:t>«</w:t>
      </w:r>
      <w:r w:rsidR="002113CF">
        <w:rPr>
          <w:sz w:val="28"/>
          <w:szCs w:val="28"/>
        </w:rPr>
        <w:t>01</w:t>
      </w:r>
      <w:r w:rsidRPr="00B72AED">
        <w:rPr>
          <w:sz w:val="28"/>
          <w:szCs w:val="28"/>
        </w:rPr>
        <w:t xml:space="preserve">» </w:t>
      </w:r>
      <w:r w:rsidR="002113CF">
        <w:rPr>
          <w:sz w:val="28"/>
          <w:szCs w:val="28"/>
        </w:rPr>
        <w:t>апреля</w:t>
      </w:r>
      <w:r w:rsidRPr="00B72AED">
        <w:rPr>
          <w:sz w:val="28"/>
          <w:szCs w:val="28"/>
        </w:rPr>
        <w:t xml:space="preserve"> 201</w:t>
      </w:r>
      <w:r w:rsidR="002113CF">
        <w:rPr>
          <w:sz w:val="28"/>
          <w:szCs w:val="28"/>
        </w:rPr>
        <w:t>9</w:t>
      </w:r>
      <w:r w:rsidRPr="00B72AED">
        <w:rPr>
          <w:sz w:val="28"/>
          <w:szCs w:val="28"/>
        </w:rPr>
        <w:t xml:space="preserve"> года</w:t>
      </w:r>
    </w:p>
    <w:p w:rsidR="00D03373" w:rsidRPr="00B72AED" w:rsidRDefault="00D03373" w:rsidP="00D0337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№ </w:t>
      </w:r>
      <w:r w:rsidR="002113CF">
        <w:rPr>
          <w:rFonts w:ascii="Times New Roman" w:hAnsi="Times New Roman"/>
          <w:sz w:val="28"/>
          <w:szCs w:val="28"/>
        </w:rPr>
        <w:t>181</w:t>
      </w:r>
    </w:p>
    <w:p w:rsidR="009C42C6" w:rsidRDefault="009C42C6" w:rsidP="009C42C6">
      <w:pPr>
        <w:tabs>
          <w:tab w:val="left" w:pos="6810"/>
        </w:tabs>
        <w:rPr>
          <w:sz w:val="28"/>
          <w:szCs w:val="28"/>
        </w:rPr>
      </w:pPr>
    </w:p>
    <w:p w:rsidR="009C42C6" w:rsidRDefault="009C42C6" w:rsidP="009C42C6">
      <w:pPr>
        <w:tabs>
          <w:tab w:val="left" w:pos="6810"/>
        </w:tabs>
        <w:rPr>
          <w:sz w:val="28"/>
          <w:szCs w:val="28"/>
        </w:rPr>
      </w:pPr>
    </w:p>
    <w:p w:rsidR="00D03373" w:rsidRDefault="00D03373" w:rsidP="004E2E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13CF" w:rsidRDefault="002113CF" w:rsidP="00D03373">
      <w:pPr>
        <w:pStyle w:val="ad"/>
        <w:shd w:val="clear" w:color="auto" w:fill="FFFFFF"/>
        <w:contextualSpacing/>
        <w:jc w:val="right"/>
        <w:rPr>
          <w:sz w:val="28"/>
          <w:szCs w:val="28"/>
        </w:rPr>
      </w:pPr>
    </w:p>
    <w:p w:rsidR="00D03373" w:rsidRPr="00590942" w:rsidRDefault="00D03373" w:rsidP="00D03373">
      <w:pPr>
        <w:pStyle w:val="ad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90942">
        <w:rPr>
          <w:sz w:val="28"/>
          <w:szCs w:val="28"/>
        </w:rPr>
        <w:t>риложение к решению</w:t>
      </w:r>
    </w:p>
    <w:p w:rsidR="00D03373" w:rsidRDefault="00D03373" w:rsidP="00D03373">
      <w:pPr>
        <w:pStyle w:val="ad"/>
        <w:shd w:val="clear" w:color="auto" w:fill="FFFFFF"/>
        <w:contextualSpacing/>
        <w:jc w:val="right"/>
        <w:rPr>
          <w:sz w:val="28"/>
          <w:szCs w:val="28"/>
        </w:rPr>
      </w:pPr>
      <w:r w:rsidRPr="0059094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Петровского </w:t>
      </w:r>
    </w:p>
    <w:p w:rsidR="00D03373" w:rsidRPr="00590942" w:rsidRDefault="00D03373" w:rsidP="00D03373">
      <w:pPr>
        <w:pStyle w:val="ad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03373" w:rsidRPr="00590942" w:rsidRDefault="00D03373" w:rsidP="00D03373">
      <w:pPr>
        <w:pStyle w:val="ad"/>
        <w:shd w:val="clear" w:color="auto" w:fill="FFFFFF"/>
        <w:contextualSpacing/>
        <w:jc w:val="right"/>
        <w:rPr>
          <w:sz w:val="28"/>
          <w:szCs w:val="28"/>
        </w:rPr>
      </w:pPr>
      <w:r w:rsidRPr="005909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113CF">
        <w:rPr>
          <w:sz w:val="28"/>
          <w:szCs w:val="28"/>
        </w:rPr>
        <w:t>01.04.2019</w:t>
      </w:r>
      <w:r>
        <w:rPr>
          <w:sz w:val="28"/>
          <w:szCs w:val="28"/>
        </w:rPr>
        <w:t xml:space="preserve"> </w:t>
      </w:r>
      <w:r w:rsidRPr="00590942">
        <w:rPr>
          <w:sz w:val="28"/>
          <w:szCs w:val="28"/>
        </w:rPr>
        <w:t xml:space="preserve">№ </w:t>
      </w:r>
      <w:r w:rsidR="002113CF">
        <w:rPr>
          <w:sz w:val="28"/>
          <w:szCs w:val="28"/>
        </w:rPr>
        <w:t>181</w:t>
      </w:r>
      <w:bookmarkStart w:id="1" w:name="_GoBack"/>
      <w:bookmarkEnd w:id="1"/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Default="009C42C6" w:rsidP="009C42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C42C6" w:rsidRDefault="009C42C6" w:rsidP="009C42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до</w:t>
      </w:r>
      <w:r w:rsidR="00D03373">
        <w:rPr>
          <w:sz w:val="28"/>
          <w:szCs w:val="28"/>
        </w:rPr>
        <w:t>бровольных</w:t>
      </w:r>
      <w:r>
        <w:rPr>
          <w:sz w:val="28"/>
          <w:szCs w:val="28"/>
        </w:rPr>
        <w:t xml:space="preserve"> пожертвованиях </w:t>
      </w:r>
      <w:r w:rsidR="00D03373">
        <w:rPr>
          <w:sz w:val="28"/>
          <w:szCs w:val="28"/>
        </w:rPr>
        <w:t>Петровскому городскому поселению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Default="009C42C6" w:rsidP="009C4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Pr="00D03373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добровольных пожертвованиях </w:t>
      </w:r>
      <w:r w:rsidR="00D03373">
        <w:rPr>
          <w:rFonts w:ascii="Times New Roman" w:hAnsi="Times New Roman" w:cs="Times New Roman"/>
          <w:sz w:val="28"/>
          <w:szCs w:val="28"/>
        </w:rPr>
        <w:t>Петровскому городскому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15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124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582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7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41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8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55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"Об общих принципах организации местного самоуправления в Российской Федерации", </w:t>
      </w:r>
      <w:hyperlink r:id="rId19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1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Федерального закона от 11.08.1995 "О благотворительной деятельности и благотворительных организациях", </w:t>
      </w:r>
      <w:hyperlink r:id="rId20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 w:rsidRPr="00D03373">
        <w:rPr>
          <w:rFonts w:ascii="Times New Roman" w:hAnsi="Times New Roman" w:cs="Times New Roman"/>
          <w:sz w:val="28"/>
          <w:szCs w:val="28"/>
        </w:rPr>
        <w:t xml:space="preserve"> 12.01.1996 N 7-ФЗ "О некоммерческих организациях", </w:t>
      </w:r>
      <w:hyperlink r:id="rId21" w:history="1">
        <w:r w:rsidRPr="00D033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03373">
        <w:rPr>
          <w:rFonts w:ascii="Times New Roman" w:hAnsi="Times New Roman" w:cs="Times New Roman"/>
          <w:sz w:val="28"/>
          <w:szCs w:val="28"/>
        </w:rPr>
        <w:t xml:space="preserve"> </w:t>
      </w:r>
      <w:r w:rsidR="00D03373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D03373">
        <w:rPr>
          <w:rFonts w:ascii="Times New Roman" w:hAnsi="Times New Roman" w:cs="Times New Roman"/>
          <w:sz w:val="28"/>
          <w:szCs w:val="28"/>
        </w:rPr>
        <w:t xml:space="preserve"> и устанавливает порядок формирования и расходования добровольных пожертвований физических и юридических лиц </w:t>
      </w:r>
      <w:r w:rsidR="00C818DF">
        <w:rPr>
          <w:rFonts w:ascii="Times New Roman" w:hAnsi="Times New Roman" w:cs="Times New Roman"/>
          <w:sz w:val="28"/>
          <w:szCs w:val="28"/>
        </w:rPr>
        <w:t>муниципальному</w:t>
      </w:r>
      <w:r w:rsidRPr="00D03373">
        <w:rPr>
          <w:rFonts w:ascii="Times New Roman" w:hAnsi="Times New Roman" w:cs="Times New Roman"/>
          <w:sz w:val="28"/>
          <w:szCs w:val="28"/>
        </w:rPr>
        <w:t xml:space="preserve"> обра</w:t>
      </w:r>
      <w:r w:rsidR="00C818DF">
        <w:rPr>
          <w:rFonts w:ascii="Times New Roman" w:hAnsi="Times New Roman" w:cs="Times New Roman"/>
          <w:sz w:val="28"/>
          <w:szCs w:val="28"/>
        </w:rPr>
        <w:t>зованию</w:t>
      </w:r>
      <w:r w:rsidRPr="00D03373">
        <w:rPr>
          <w:rFonts w:ascii="Times New Roman" w:hAnsi="Times New Roman" w:cs="Times New Roman"/>
          <w:sz w:val="28"/>
          <w:szCs w:val="28"/>
        </w:rPr>
        <w:t xml:space="preserve"> </w:t>
      </w:r>
      <w:r w:rsidR="00C818DF">
        <w:rPr>
          <w:rFonts w:ascii="Times New Roman" w:hAnsi="Times New Roman" w:cs="Times New Roman"/>
          <w:sz w:val="28"/>
          <w:szCs w:val="28"/>
        </w:rPr>
        <w:t xml:space="preserve">Петровское городское поселение </w:t>
      </w:r>
      <w:proofErr w:type="spellStart"/>
      <w:r w:rsidR="00C818D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C818DF">
        <w:rPr>
          <w:rFonts w:ascii="Times New Roman" w:hAnsi="Times New Roman" w:cs="Times New Roman"/>
          <w:sz w:val="28"/>
          <w:szCs w:val="28"/>
        </w:rPr>
        <w:t>-Посадского муниципального района Ивановской области (далее – муниципальное образование)</w:t>
      </w:r>
      <w:r w:rsidRPr="00D03373">
        <w:rPr>
          <w:rFonts w:ascii="Times New Roman" w:hAnsi="Times New Roman" w:cs="Times New Roman"/>
          <w:sz w:val="28"/>
          <w:szCs w:val="28"/>
        </w:rPr>
        <w:t>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добровольное пожертвование - это дарение имущества, вещи (включая денежные средства и ценные бумаги) или права в общеполезных целях;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="00C818DF">
        <w:rPr>
          <w:rFonts w:ascii="Times New Roman" w:hAnsi="Times New Roman" w:cs="Times New Roman"/>
          <w:sz w:val="28"/>
          <w:szCs w:val="28"/>
        </w:rPr>
        <w:t xml:space="preserve"> -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жертвователь - физические лица, индивидуальные предприниматели и юридические лица независимо от организационно-правовой формы, в том числе политические партии, некоммерческие организации, осуществляющие добровольные пожертвования по собственной инициативе на добровольной основе. Размер (объем) добровольных пожертвований не ограничен.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Жертвователи вправе определять цели и назначения добровольных пожертвований в пределах использования и расходования их на решение вопросов местного значения муниципального района, обозначенных Федеральным </w:t>
      </w:r>
      <w:hyperlink r:id="rId22" w:history="1">
        <w:r w:rsidRPr="00C818D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 принятие добровольного пожертвования не требуется чьего-либо разрешения или согласия.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Default="009C42C6" w:rsidP="009C4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ПРИВЛЕЧЕНИЯ И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9C42C6" w:rsidRDefault="009C42C6" w:rsidP="009C4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ПОЖЕРТВОВАНИЙ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Глава муниципального образования вправе выступать с предложениями об оказании добровольных пожертвований, которые могут быть оформлены в виде обращения через средства массовой информации, персональных писем к руководителям организаций независимо от организационно-правовых форм собственности, индивидуальным предпринимателям, физическим лицам.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оказать добровольные пожертвования должны быть определены основные направления расходования привлекаемых денежных средств и цели использования имущества (прав).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 вправе самостоятельно обращаться в органы местного самоуправления района с предложениями о передаче добровольных пожертвований.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Договор добровольного пожертвования заключается в письменной форме в соответствии с требованиями, установленными Гражданским </w:t>
      </w:r>
      <w:hyperlink r:id="rId23" w:history="1">
        <w:r w:rsidRPr="00C818D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818DF">
        <w:rPr>
          <w:rFonts w:ascii="Times New Roman" w:hAnsi="Times New Roman" w:cs="Times New Roman"/>
          <w:sz w:val="28"/>
          <w:szCs w:val="28"/>
        </w:rPr>
        <w:t xml:space="preserve"> </w:t>
      </w:r>
      <w:r w:rsidR="00C818D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Имущественное добровольное пожертвование оформляется актом приема-передачи, который является неотъемлемой частью договора пожертвования и в случае, установленном действующим законодательством, подлежит государственной регистрации.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Жертвователь несет расходы по уплате государственной пошлины за государственную регистрацию договора добровольного пожертвования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недвижимого имущества, перехода права собственности на объект(ы) недвижимого имущества, ограничений (обременений) прав на объект(ы) недвижимого имущества, за внесение изменений в Единый государственный реестр прав на недвижимое имущество и сделок с ним.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Принимаемое от жертвователя имущество является собственностью муниципального образования и учитывается в реестре имущества, находящегося в муниципальной собственности муниципального образования. Стоимость передаваемого имущества или имущественных прав определяется либо жертвователем, либо сторонами договора, либо независимым оценщиком.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 имени муниципального образования стороной договора добровольного пожертвования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) выступает администрация муниципального образования (далее - Администрация поселения).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Добровольные пожертвования в виде денежных средств являются собственными доходами бюджета муниципального образования.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Перечисление жертвователем денежных средств осуществляется только безналичным путем через кредитные организации.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для добровольных пожертвований перечисляются на соответствующий счет Управления Федерального казначейства по </w:t>
      </w:r>
      <w:r w:rsidR="00C818DF">
        <w:rPr>
          <w:rFonts w:ascii="Times New Roman" w:hAnsi="Times New Roman" w:cs="Times New Roman"/>
          <w:sz w:val="28"/>
          <w:szCs w:val="28"/>
        </w:rPr>
        <w:t>Ивановской области</w:t>
      </w:r>
      <w:r>
        <w:rPr>
          <w:rFonts w:ascii="Times New Roman" w:hAnsi="Times New Roman" w:cs="Times New Roman"/>
          <w:sz w:val="28"/>
          <w:szCs w:val="28"/>
        </w:rPr>
        <w:t>, предназначенный для учета поступлений и их распределения между бюджетами бюджетной системы Российской Федерации.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на единый счет бюджета муниципального образования доходов от добровольных пожертвований в текущем финансовом году производится на основании постановления Администрации поселения со счета Управления Федерального казначейства по </w:t>
      </w:r>
      <w:r w:rsidR="00C818DF">
        <w:rPr>
          <w:rFonts w:ascii="Times New Roman" w:hAnsi="Times New Roman" w:cs="Times New Roman"/>
          <w:sz w:val="28"/>
          <w:szCs w:val="28"/>
        </w:rPr>
        <w:t>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После внесения соответствующих изменений в решение </w:t>
      </w:r>
      <w:r w:rsidR="004E2EAC">
        <w:rPr>
          <w:rFonts w:ascii="Times New Roman" w:hAnsi="Times New Roman" w:cs="Times New Roman"/>
          <w:sz w:val="28"/>
          <w:szCs w:val="28"/>
        </w:rPr>
        <w:t xml:space="preserve">Совета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о местном бюджете на текущий финансовый год средства от добровольных пожертвований направляются на исполнение расходных обязательств муниципального образования в соответствии со сводной бюджетной росписью на текущий финансовый год.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Добровольные пожертвования в форме денежных средств расходуются строго в соответствии с целевым назначением, указанным жертвователем, не противоречащим расходным обязательствам муниципального образования, утвержденным решением </w:t>
      </w:r>
      <w:r w:rsidR="004E2EAC">
        <w:rPr>
          <w:rFonts w:ascii="Times New Roman" w:hAnsi="Times New Roman" w:cs="Times New Roman"/>
          <w:sz w:val="28"/>
          <w:szCs w:val="28"/>
        </w:rPr>
        <w:t>Совета Петровского городского поселения о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на текущий ф</w:t>
      </w:r>
      <w:r w:rsidR="004E2EAC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цель добровольных пожертвований в форме денежных средств не определена, они направляются на финансовое обеспечение мероприятий и программ, имеющих социальную значимость для муниципального образования, в соответствии с решением </w:t>
      </w:r>
      <w:r w:rsidR="004E2EAC">
        <w:rPr>
          <w:rFonts w:ascii="Times New Roman" w:hAnsi="Times New Roman" w:cs="Times New Roman"/>
          <w:sz w:val="28"/>
          <w:szCs w:val="28"/>
        </w:rPr>
        <w:t>Совета Петровского городского поселения о бюджете муниципального образования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Добровольные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цель добровольных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Default="009C42C6" w:rsidP="009C4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УЧЕТ И ОТЧЕТНОСТЬ ДОБРОВОЛЬНЫХ ПОЖЕРТВОВАНИЙ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Уполномоченный главный распорядитель бюджетных средств муниципального образования обязан вести обособленный учет всех операций по использованию добровольных пожертвований в соответствии с законодательством Российской Федерации.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Уполномоченный главный распорядитель бюджетных средств муниципального образования обязан направлять отчет о целевом расходовании добровольных пожертвований его жертвователям.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поступлении и расходовании добровольных пожертвований в форме денежных средств включаются в ежемесячные, ежеквартальные, полугодовой и годовой отчеты об исполнении бюджета муниципального о</w:t>
      </w:r>
      <w:r w:rsidR="004E2EAC">
        <w:rPr>
          <w:rFonts w:ascii="Times New Roman" w:hAnsi="Times New Roman" w:cs="Times New Roman"/>
          <w:sz w:val="28"/>
          <w:szCs w:val="28"/>
        </w:rPr>
        <w:t>бразования.</w:t>
      </w:r>
      <w:proofErr w:type="gramEnd"/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Default="009C42C6" w:rsidP="009C4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Не допускается использование добровольных пожертвований на цели: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соответствующие уставной деятельности органов местного самоуправления муниципального образования, муниципальных казенных и бюджетных учреждений муниципального образования;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соответствующие расходным обязательствам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утвержденным решением </w:t>
      </w:r>
      <w:r w:rsidR="004E2EAC">
        <w:rPr>
          <w:rFonts w:ascii="Times New Roman" w:hAnsi="Times New Roman" w:cs="Times New Roman"/>
          <w:sz w:val="28"/>
          <w:szCs w:val="28"/>
        </w:rPr>
        <w:t>Совета Петровского городского поселения о бюджете муниципального образования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противоречащие целевому назначению, указанному жертвователем, за исключением случаев, если цель, указанная жертвователем, противоречит законодательству Российской Федерации;</w:t>
      </w:r>
      <w:proofErr w:type="gramEnd"/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противоречащие целевому назначению имущества.</w:t>
      </w:r>
    </w:p>
    <w:p w:rsidR="009C42C6" w:rsidRDefault="009C42C6" w:rsidP="009C4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органов местного самоуправления, главных распорядителей бюджетных средств муниципального образования, муниципальных казенных и бюджетных учреждений муниципального образования перед жертвователями наступает в порядке, предусмотренном законодательством Российской Федерации.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Default="009C42C6" w:rsidP="009C4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</w:t>
      </w:r>
    </w:p>
    <w:p w:rsidR="009C42C6" w:rsidRDefault="009C42C6" w:rsidP="009C4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РАСХОДОВАНИЕМ ДОБРОВОЛЬНЫХ ПОЖЕРТВОВАНИЙ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2C6" w:rsidRDefault="009C42C6" w:rsidP="009C42C6">
      <w:pPr>
        <w:pStyle w:val="ConsPlusNormal"/>
        <w:numPr>
          <w:ilvl w:val="1"/>
          <w:numId w:val="10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органы муниципального образования и жертвователи вправе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добровольных пожертвований, поступивших в бюджет муниципального образования</w:t>
      </w:r>
    </w:p>
    <w:p w:rsidR="009C42C6" w:rsidRDefault="009C42C6" w:rsidP="009C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320" w:rsidRPr="002113CF" w:rsidRDefault="00FE3320" w:rsidP="009C42C6">
      <w:pPr>
        <w:pStyle w:val="Standard"/>
        <w:widowControl/>
        <w:autoSpaceDE w:val="0"/>
        <w:spacing w:line="360" w:lineRule="auto"/>
        <w:ind w:firstLine="851"/>
        <w:jc w:val="both"/>
        <w:rPr>
          <w:sz w:val="28"/>
          <w:szCs w:val="28"/>
          <w:lang w:val="ru-RU"/>
        </w:rPr>
      </w:pPr>
    </w:p>
    <w:sectPr w:rsidR="00FE3320" w:rsidRPr="002113CF" w:rsidSect="00FE3320">
      <w:headerReference w:type="even" r:id="rId24"/>
      <w:headerReference w:type="default" r:id="rId25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12" w:rsidRDefault="00B46612">
      <w:r>
        <w:separator/>
      </w:r>
    </w:p>
  </w:endnote>
  <w:endnote w:type="continuationSeparator" w:id="0">
    <w:p w:rsidR="00B46612" w:rsidRDefault="00B4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12" w:rsidRDefault="00B46612">
      <w:r>
        <w:separator/>
      </w:r>
    </w:p>
  </w:footnote>
  <w:footnote w:type="continuationSeparator" w:id="0">
    <w:p w:rsidR="00B46612" w:rsidRDefault="00B4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13CF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12656D49"/>
    <w:multiLevelType w:val="multilevel"/>
    <w:tmpl w:val="C40ED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5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BE5CC3"/>
    <w:multiLevelType w:val="hybridMultilevel"/>
    <w:tmpl w:val="8EAA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325BE"/>
    <w:rsid w:val="00033FC5"/>
    <w:rsid w:val="00057A06"/>
    <w:rsid w:val="0006017D"/>
    <w:rsid w:val="000703F0"/>
    <w:rsid w:val="00086538"/>
    <w:rsid w:val="000F18D1"/>
    <w:rsid w:val="00103504"/>
    <w:rsid w:val="00154D07"/>
    <w:rsid w:val="0017569C"/>
    <w:rsid w:val="001A09D5"/>
    <w:rsid w:val="001A4AEC"/>
    <w:rsid w:val="001A6B4C"/>
    <w:rsid w:val="001C10C9"/>
    <w:rsid w:val="002004A6"/>
    <w:rsid w:val="002113CF"/>
    <w:rsid w:val="00256F92"/>
    <w:rsid w:val="002635DD"/>
    <w:rsid w:val="00265A3E"/>
    <w:rsid w:val="002705E0"/>
    <w:rsid w:val="0027101F"/>
    <w:rsid w:val="00271767"/>
    <w:rsid w:val="0029379D"/>
    <w:rsid w:val="002A103C"/>
    <w:rsid w:val="002B6BE5"/>
    <w:rsid w:val="002C71C6"/>
    <w:rsid w:val="002C7FB6"/>
    <w:rsid w:val="002D5641"/>
    <w:rsid w:val="002D7B9A"/>
    <w:rsid w:val="002F1269"/>
    <w:rsid w:val="00356B75"/>
    <w:rsid w:val="003572BF"/>
    <w:rsid w:val="00365628"/>
    <w:rsid w:val="00374B77"/>
    <w:rsid w:val="0038349B"/>
    <w:rsid w:val="00394918"/>
    <w:rsid w:val="003A0AB0"/>
    <w:rsid w:val="003A2A06"/>
    <w:rsid w:val="003A60F3"/>
    <w:rsid w:val="003C03E9"/>
    <w:rsid w:val="003D2686"/>
    <w:rsid w:val="003E09A4"/>
    <w:rsid w:val="003E27B6"/>
    <w:rsid w:val="003E7B3C"/>
    <w:rsid w:val="00402D81"/>
    <w:rsid w:val="00412707"/>
    <w:rsid w:val="00422611"/>
    <w:rsid w:val="0043243A"/>
    <w:rsid w:val="0048671E"/>
    <w:rsid w:val="00494623"/>
    <w:rsid w:val="004A6387"/>
    <w:rsid w:val="004B30FC"/>
    <w:rsid w:val="004C7850"/>
    <w:rsid w:val="004D563F"/>
    <w:rsid w:val="004E2EAC"/>
    <w:rsid w:val="004E48E6"/>
    <w:rsid w:val="00506C4F"/>
    <w:rsid w:val="00515C89"/>
    <w:rsid w:val="005245E8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35660"/>
    <w:rsid w:val="00636E91"/>
    <w:rsid w:val="00643A99"/>
    <w:rsid w:val="00682B87"/>
    <w:rsid w:val="006A0A34"/>
    <w:rsid w:val="006A1D6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B2A3C"/>
    <w:rsid w:val="007D0D65"/>
    <w:rsid w:val="007D5295"/>
    <w:rsid w:val="007D60A3"/>
    <w:rsid w:val="007D7834"/>
    <w:rsid w:val="007F18C1"/>
    <w:rsid w:val="007F42F2"/>
    <w:rsid w:val="007F68AB"/>
    <w:rsid w:val="007F7A81"/>
    <w:rsid w:val="00841558"/>
    <w:rsid w:val="00867802"/>
    <w:rsid w:val="008A4A61"/>
    <w:rsid w:val="008B7195"/>
    <w:rsid w:val="008C24DA"/>
    <w:rsid w:val="009138C6"/>
    <w:rsid w:val="0092365B"/>
    <w:rsid w:val="00941A12"/>
    <w:rsid w:val="00945305"/>
    <w:rsid w:val="0097091B"/>
    <w:rsid w:val="00980D46"/>
    <w:rsid w:val="00981DE2"/>
    <w:rsid w:val="009C42C6"/>
    <w:rsid w:val="009D652C"/>
    <w:rsid w:val="009E402F"/>
    <w:rsid w:val="00A31BDF"/>
    <w:rsid w:val="00A37B9A"/>
    <w:rsid w:val="00A4159A"/>
    <w:rsid w:val="00A55A25"/>
    <w:rsid w:val="00A61AA0"/>
    <w:rsid w:val="00A712CD"/>
    <w:rsid w:val="00A7283F"/>
    <w:rsid w:val="00A76FA2"/>
    <w:rsid w:val="00A86BE2"/>
    <w:rsid w:val="00AD7379"/>
    <w:rsid w:val="00B34A81"/>
    <w:rsid w:val="00B46612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468DD"/>
    <w:rsid w:val="00C550AC"/>
    <w:rsid w:val="00C66DDF"/>
    <w:rsid w:val="00C80C63"/>
    <w:rsid w:val="00C818DF"/>
    <w:rsid w:val="00C82BAD"/>
    <w:rsid w:val="00CC01AD"/>
    <w:rsid w:val="00CD1DCA"/>
    <w:rsid w:val="00CD73C3"/>
    <w:rsid w:val="00CF74F4"/>
    <w:rsid w:val="00D0217B"/>
    <w:rsid w:val="00D03373"/>
    <w:rsid w:val="00D04B99"/>
    <w:rsid w:val="00D16B1B"/>
    <w:rsid w:val="00D30528"/>
    <w:rsid w:val="00D36E5E"/>
    <w:rsid w:val="00D50EBB"/>
    <w:rsid w:val="00D54011"/>
    <w:rsid w:val="00D74A3F"/>
    <w:rsid w:val="00D765CA"/>
    <w:rsid w:val="00D933E1"/>
    <w:rsid w:val="00D970B0"/>
    <w:rsid w:val="00DB1C55"/>
    <w:rsid w:val="00E021B0"/>
    <w:rsid w:val="00E176BB"/>
    <w:rsid w:val="00E95C7D"/>
    <w:rsid w:val="00EA24D7"/>
    <w:rsid w:val="00EC7850"/>
    <w:rsid w:val="00EC7E05"/>
    <w:rsid w:val="00EE109D"/>
    <w:rsid w:val="00EF29E2"/>
    <w:rsid w:val="00F50F91"/>
    <w:rsid w:val="00F534F2"/>
    <w:rsid w:val="00F77700"/>
    <w:rsid w:val="00F842AA"/>
    <w:rsid w:val="00FA64F8"/>
    <w:rsid w:val="00FB3620"/>
    <w:rsid w:val="00FC561A"/>
    <w:rsid w:val="00FD55C5"/>
    <w:rsid w:val="00FE33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FE332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nhideWhenUsed/>
    <w:rsid w:val="00FE3320"/>
    <w:rPr>
      <w:color w:val="0000FF"/>
      <w:u w:val="single"/>
    </w:rPr>
  </w:style>
  <w:style w:type="paragraph" w:customStyle="1" w:styleId="Standard">
    <w:name w:val="Standard"/>
    <w:rsid w:val="001A4AEC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FE332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nhideWhenUsed/>
    <w:rsid w:val="00FE3320"/>
    <w:rPr>
      <w:color w:val="0000FF"/>
      <w:u w:val="single"/>
    </w:rPr>
  </w:style>
  <w:style w:type="paragraph" w:customStyle="1" w:styleId="Standard">
    <w:name w:val="Standard"/>
    <w:rsid w:val="001A4AEC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01C049F8675AA565CE7499C4CE7BB525A69F7375739831A893EC6736EC73e8o6J" TargetMode="External"/><Relationship Id="rId13" Type="http://schemas.openxmlformats.org/officeDocument/2006/relationships/hyperlink" Target="consultantplus://offline/ref=A0A9692CE7BB4025E8A401C049F8675AA564CB729CC6CE7BB525A69F7375739831A893EC6736EA72e8o7J" TargetMode="External"/><Relationship Id="rId18" Type="http://schemas.openxmlformats.org/officeDocument/2006/relationships/hyperlink" Target="consultantplus://offline/ref=A0A9692CE7BB4025E8A401C049F8675AA565CE7999C2CE7BB525A69F7375739831A893E860e3o6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0A9692CE7BB4025E8A41FCD5F943B57A16F947C98C6C02DE07AFDC2247C79CFe7o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A9692CE7BB4025E8A401C049F8675AA662C8779DCBCE7BB525A69F7375739831A893EC6736EB75e8o6J" TargetMode="External"/><Relationship Id="rId17" Type="http://schemas.openxmlformats.org/officeDocument/2006/relationships/hyperlink" Target="consultantplus://offline/ref=A0A9692CE7BB4025E8A401C049F8675AA565CE749AC4CE7BB525A69F7375739831A893EC6534eEo9J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A9692CE7BB4025E8A401C049F8675AA565CE749AC0CE7BB525A69F7375739831A893EC6736EE73e8oAJ" TargetMode="External"/><Relationship Id="rId20" Type="http://schemas.openxmlformats.org/officeDocument/2006/relationships/hyperlink" Target="consultantplus://offline/ref=A0A9692CE7BB4025E8A401C049F8675AA564CB729CC6CE7BB525A69F7375739831A893EC6736EA72e8o7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9692CE7BB4025E8A401C049F8675AA565CE7999C2CE7BB525A69F7375739831A893E860e3o6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A9692CE7BB4025E8A401C049F8675AA565CE7499C4CE7BB525A69F7375739831A893EC6736EC73e8o6J" TargetMode="External"/><Relationship Id="rId23" Type="http://schemas.openxmlformats.org/officeDocument/2006/relationships/hyperlink" Target="consultantplus://offline/ref=A0A9692CE7BB4025E8A401C049F8675AA565CE7499C4CE7BB525A69F73e7o5J" TargetMode="External"/><Relationship Id="rId10" Type="http://schemas.openxmlformats.org/officeDocument/2006/relationships/hyperlink" Target="consultantplus://offline/ref=A0A9692CE7BB4025E8A401C049F8675AA565CE749AC4CE7BB525A69F7375739831A893EC6534eEo9J" TargetMode="External"/><Relationship Id="rId19" Type="http://schemas.openxmlformats.org/officeDocument/2006/relationships/hyperlink" Target="consultantplus://offline/ref=A0A9692CE7BB4025E8A401C049F8675AA662C8779DCBCE7BB525A69F7375739831A893EC6736EB75e8o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9692CE7BB4025E8A401C049F8675AA565CE749AC0CE7BB525A69F7375739831A893EC6736EE73e8oAJ" TargetMode="External"/><Relationship Id="rId14" Type="http://schemas.openxmlformats.org/officeDocument/2006/relationships/hyperlink" Target="consultantplus://offline/ref=A0A9692CE7BB4025E8A41FCD5F943B57A16F947C98C6C02DE07AFDC2247C79CFe7o6J" TargetMode="External"/><Relationship Id="rId22" Type="http://schemas.openxmlformats.org/officeDocument/2006/relationships/hyperlink" Target="consultantplus://offline/ref=A0A9692CE7BB4025E8A401C049F8675AA565CE7999C2CE7BB525A69F73e7o5J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5</Pages>
  <Words>1055</Words>
  <Characters>10665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11697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</cp:lastModifiedBy>
  <cp:revision>2</cp:revision>
  <cp:lastPrinted>2019-02-28T12:31:00Z</cp:lastPrinted>
  <dcterms:created xsi:type="dcterms:W3CDTF">2019-04-02T05:30:00Z</dcterms:created>
  <dcterms:modified xsi:type="dcterms:W3CDTF">2019-04-02T05:30:00Z</dcterms:modified>
</cp:coreProperties>
</file>